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7A56" w14:textId="347B4E55" w:rsidR="00DB3AB5" w:rsidRDefault="00DB3AB5" w:rsidP="002303B4">
      <w:pPr>
        <w:pStyle w:val="Title"/>
      </w:pPr>
      <w:bookmarkStart w:id="0" w:name="_Hlk100916053"/>
      <w:bookmarkEnd w:id="0"/>
      <w:r w:rsidRPr="00DB3AB5">
        <w:t>CMS Hospice Enrollment Notification to Part D Plans Pilot</w:t>
      </w:r>
      <w:r>
        <w:t xml:space="preserve"> Transmission MFT Setup</w:t>
      </w:r>
    </w:p>
    <w:p w14:paraId="05EDBD94" w14:textId="50E28966" w:rsidR="00DB3AB5" w:rsidRPr="00B226E1" w:rsidRDefault="00DB3AB5" w:rsidP="00B226E1">
      <w:pPr>
        <w:pStyle w:val="Heading1"/>
      </w:pPr>
      <w:bookmarkStart w:id="1" w:name="_Hlk94168130"/>
      <w:r w:rsidRPr="00B226E1">
        <w:t>Inbound 837i NOE transactions from Sender to RelayHealth</w:t>
      </w:r>
    </w:p>
    <w:bookmarkEnd w:id="1"/>
    <w:p w14:paraId="0C8E7EDB" w14:textId="5BB20AF2" w:rsidR="00DB3AB5" w:rsidRPr="00580CAD" w:rsidRDefault="0093201C" w:rsidP="004A5DA9">
      <w:pPr>
        <w:pStyle w:val="Heading2"/>
      </w:pPr>
      <w:r w:rsidRPr="00580CAD">
        <w:t>RelayHealth’s information:</w:t>
      </w:r>
      <w:r w:rsidR="00DB3AB5" w:rsidRPr="00580CAD">
        <w:t xml:space="preserve"> </w:t>
      </w:r>
    </w:p>
    <w:p w14:paraId="21A7B0CC" w14:textId="09CCC834" w:rsidR="00346A3B" w:rsidRDefault="00346A3B" w:rsidP="00B15BC7">
      <w:pPr>
        <w:pStyle w:val="ListNumber"/>
      </w:pPr>
      <w:r>
        <w:t xml:space="preserve">To get to your PROD and TEST folders or sub folders, the RelayHealth SFTP/SSH host is </w:t>
      </w:r>
      <w:r w:rsidRPr="00146798">
        <w:t>https://emft.relayhealth.com/</w:t>
      </w:r>
    </w:p>
    <w:p w14:paraId="6242B5A1" w14:textId="77777777" w:rsidR="008252A7" w:rsidRDefault="008252A7" w:rsidP="00B15BC7">
      <w:pPr>
        <w:pStyle w:val="ListNumber"/>
      </w:pPr>
      <w:r>
        <w:t xml:space="preserve">Note that RelayHealth’s PGP Encryption Key will be provided after credentials are assigned. All files sent from sending entity must be PGP encrypted and file names should end </w:t>
      </w:r>
      <w:proofErr w:type="gramStart"/>
      <w:r>
        <w:t>in .pgp</w:t>
      </w:r>
      <w:proofErr w:type="gramEnd"/>
      <w:r>
        <w:t xml:space="preserve"> (after the file extension). </w:t>
      </w:r>
    </w:p>
    <w:p w14:paraId="37F4BF3A" w14:textId="7B0335E7" w:rsidR="008A2539" w:rsidRDefault="008A2539" w:rsidP="00B15BC7">
      <w:pPr>
        <w:pStyle w:val="ListNumber"/>
      </w:pPr>
      <w:r>
        <w:t>Files may contain multiple providers</w:t>
      </w:r>
      <w:r w:rsidR="007751D4">
        <w:t>;</w:t>
      </w:r>
      <w:r>
        <w:t xml:space="preserve"> however no more than 1000 NOEs should be in a file.</w:t>
      </w:r>
    </w:p>
    <w:p w14:paraId="4358E212" w14:textId="75BE7F3F" w:rsidR="008A2539" w:rsidRDefault="008A2539" w:rsidP="00B15BC7">
      <w:pPr>
        <w:pStyle w:val="ListNumber"/>
      </w:pPr>
      <w:r>
        <w:t xml:space="preserve">File naming convention: </w:t>
      </w:r>
      <w:r w:rsidRPr="00F370C0">
        <w:t>RHP_&lt;entityname&gt;</w:t>
      </w:r>
      <w:proofErr w:type="gramStart"/>
      <w:r w:rsidRPr="00F370C0">
        <w:t>_YYYYMMDD_01.dat.pgp  (</w:t>
      </w:r>
      <w:proofErr w:type="gramEnd"/>
      <w:r w:rsidRPr="00F370C0">
        <w:t xml:space="preserve">note PGP </w:t>
      </w:r>
      <w:r w:rsidR="003C4DD1" w:rsidRPr="00F370C0">
        <w:t>encryption) where</w:t>
      </w:r>
      <w:r w:rsidRPr="00F370C0">
        <w:t xml:space="preserve"> </w:t>
      </w:r>
      <w:r w:rsidRPr="00F370C0">
        <w:softHyphen/>
        <w:t xml:space="preserve">_01 is incremented if more than one file is sent in a day. On the next day the first file should </w:t>
      </w:r>
      <w:proofErr w:type="gramStart"/>
      <w:r w:rsidRPr="00F370C0">
        <w:t>revert back</w:t>
      </w:r>
      <w:proofErr w:type="gramEnd"/>
      <w:r w:rsidRPr="00F370C0">
        <w:t xml:space="preserve"> to _01.</w:t>
      </w:r>
    </w:p>
    <w:p w14:paraId="43E5A9C0" w14:textId="4537D7B4" w:rsidR="008A2539" w:rsidRPr="00F61EC2" w:rsidRDefault="008A2539" w:rsidP="00B15BC7">
      <w:pPr>
        <w:pStyle w:val="ListNumber"/>
      </w:pPr>
      <w:r w:rsidRPr="00F61EC2">
        <w:t>PDTRANSFAC is the receiver ID (it is short for Part D Transaction Facilitator)</w:t>
      </w:r>
      <w:r w:rsidR="007751D4">
        <w:t>.</w:t>
      </w:r>
    </w:p>
    <w:p w14:paraId="5BF90A5C" w14:textId="29DAA3BD" w:rsidR="00BD1CB9" w:rsidRDefault="006323DB" w:rsidP="00B15BC7">
      <w:pPr>
        <w:pStyle w:val="ListNumber"/>
      </w:pPr>
      <w:r>
        <w:t>Default folder will be created with a subfolder for Prod and one for Test</w:t>
      </w:r>
      <w:r w:rsidR="00071975">
        <w:t>:</w:t>
      </w:r>
    </w:p>
    <w:p w14:paraId="18E47FCE" w14:textId="06A0DEB6" w:rsidR="005411FF" w:rsidRPr="008A2539" w:rsidRDefault="005411FF" w:rsidP="004A5DA9">
      <w:pPr>
        <w:pStyle w:val="ListBullet"/>
      </w:pPr>
      <w:r w:rsidRPr="008A2539">
        <w:t>PROD</w:t>
      </w:r>
    </w:p>
    <w:p w14:paraId="2BFA95CC" w14:textId="197BA68D" w:rsidR="00ED09DF" w:rsidRDefault="00ED09DF" w:rsidP="00BC74A8">
      <w:pPr>
        <w:pStyle w:val="ListNumber3"/>
      </w:pPr>
      <w:r>
        <w:t>Error_File</w:t>
      </w:r>
      <w:r w:rsidR="007E72A8">
        <w:t>s</w:t>
      </w:r>
      <w:r>
        <w:t>-</w:t>
      </w:r>
      <w:r w:rsidR="00E22965">
        <w:t>Error reports for errors that cannot be communicated on the TA1 or 999</w:t>
      </w:r>
    </w:p>
    <w:p w14:paraId="3FF3F4EC" w14:textId="1C525F20" w:rsidR="00BD1CB9" w:rsidRDefault="00456754" w:rsidP="00BC74A8">
      <w:pPr>
        <w:pStyle w:val="ListNumber3"/>
      </w:pPr>
      <w:r>
        <w:t>NOEP</w:t>
      </w:r>
      <w:r w:rsidR="00754364">
        <w:t>rod</w:t>
      </w:r>
      <w:r w:rsidR="00AE7B41">
        <w:t xml:space="preserve"> </w:t>
      </w:r>
      <w:r w:rsidR="00143DFC">
        <w:t>-</w:t>
      </w:r>
      <w:r w:rsidR="00327178">
        <w:t>Clearing</w:t>
      </w:r>
      <w:r w:rsidR="00143DFC">
        <w:t xml:space="preserve"> house</w:t>
      </w:r>
      <w:r w:rsidR="00FC7891">
        <w:t>/sending entity</w:t>
      </w:r>
      <w:r w:rsidR="00143DFC">
        <w:t xml:space="preserve"> to RHP </w:t>
      </w:r>
      <w:r w:rsidR="00AE1217">
        <w:t xml:space="preserve">send </w:t>
      </w:r>
      <w:r w:rsidR="00355978">
        <w:t xml:space="preserve">837i productions files </w:t>
      </w:r>
      <w:r w:rsidR="00AE1217">
        <w:t xml:space="preserve">to </w:t>
      </w:r>
      <w:r w:rsidR="00D669EB" w:rsidRPr="003C4DD1">
        <w:t>https://emft.relayhealth.com/</w:t>
      </w:r>
      <w:r w:rsidR="002D5E80" w:rsidRPr="003C4DD1">
        <w:t>PROD</w:t>
      </w:r>
      <w:r w:rsidR="00D669EB" w:rsidRPr="003C4DD1">
        <w:t>/NOE</w:t>
      </w:r>
      <w:r w:rsidR="009106B9" w:rsidRPr="003C4DD1">
        <w:t>P</w:t>
      </w:r>
      <w:r w:rsidR="00D669EB" w:rsidRPr="003C4DD1">
        <w:t>rod</w:t>
      </w:r>
    </w:p>
    <w:p w14:paraId="4F0F7A2E" w14:textId="777B932E" w:rsidR="007B7088" w:rsidRDefault="00CB7CEF" w:rsidP="00BC74A8">
      <w:pPr>
        <w:pStyle w:val="ListNumber3"/>
      </w:pPr>
      <w:r>
        <w:t>P</w:t>
      </w:r>
      <w:r w:rsidR="009106B9">
        <w:t>rod</w:t>
      </w:r>
      <w:r w:rsidR="00BE5539">
        <w:t>RHP</w:t>
      </w:r>
      <w:r w:rsidR="00636733">
        <w:t>Response</w:t>
      </w:r>
      <w:r w:rsidR="00143DFC">
        <w:t>- RHP to Clearinghouse</w:t>
      </w:r>
      <w:r w:rsidR="00FD4C50">
        <w:t>/sending entity</w:t>
      </w:r>
      <w:r w:rsidR="005627FF">
        <w:t xml:space="preserve"> </w:t>
      </w:r>
      <w:r w:rsidR="00EF6791">
        <w:t xml:space="preserve">(response files are </w:t>
      </w:r>
      <w:r w:rsidR="00DD0178">
        <w:t>saved for 30 days)</w:t>
      </w:r>
      <w:r w:rsidR="007B7088">
        <w:t xml:space="preserve"> https://emft.relayhealth.com/PROD/ProdRHPResponse</w:t>
      </w:r>
    </w:p>
    <w:p w14:paraId="6DBC29B9" w14:textId="38ACAE7D" w:rsidR="00636733" w:rsidRDefault="00C214D2" w:rsidP="00BA4A50">
      <w:pPr>
        <w:pStyle w:val="ListBullet4"/>
      </w:pPr>
      <w:r>
        <w:t>An email notification will be sent to the email you have provided when a file is placed in this folder.</w:t>
      </w:r>
    </w:p>
    <w:p w14:paraId="1EE6CB88" w14:textId="0CB32A24" w:rsidR="00B2335B" w:rsidRPr="008A2539" w:rsidRDefault="00B2335B" w:rsidP="00BA4A50">
      <w:pPr>
        <w:pStyle w:val="ListBullet"/>
      </w:pPr>
      <w:r>
        <w:t>TEST</w:t>
      </w:r>
    </w:p>
    <w:p w14:paraId="43DB291D" w14:textId="03E8EA92" w:rsidR="00E22965" w:rsidRDefault="00E22965" w:rsidP="00BA4A50">
      <w:pPr>
        <w:pStyle w:val="ListNumber3"/>
        <w:numPr>
          <w:ilvl w:val="0"/>
          <w:numId w:val="28"/>
        </w:numPr>
      </w:pPr>
      <w:r>
        <w:t>Error_File</w:t>
      </w:r>
      <w:r w:rsidR="007E72A8">
        <w:t>s</w:t>
      </w:r>
      <w:r>
        <w:t>-Error reports for errors that cannot be communicated on the TA1 or 999</w:t>
      </w:r>
    </w:p>
    <w:p w14:paraId="4B98B2AE" w14:textId="78C1BDD8" w:rsidR="00BD1CB9" w:rsidRDefault="00B2335B" w:rsidP="00BA4A50">
      <w:pPr>
        <w:pStyle w:val="ListNumber3"/>
      </w:pPr>
      <w:proofErr w:type="gramStart"/>
      <w:r w:rsidRPr="00355978">
        <w:t>NOE</w:t>
      </w:r>
      <w:r w:rsidR="009106B9" w:rsidRPr="00355978">
        <w:t>Test</w:t>
      </w:r>
      <w:r w:rsidR="00BE5539" w:rsidRPr="00355978">
        <w:t xml:space="preserve"> </w:t>
      </w:r>
      <w:r w:rsidR="00A642E5" w:rsidRPr="00355978">
        <w:t xml:space="preserve"> Clearinghouse</w:t>
      </w:r>
      <w:proofErr w:type="gramEnd"/>
      <w:r w:rsidR="00FC7891">
        <w:t xml:space="preserve">/sending entity </w:t>
      </w:r>
      <w:r w:rsidR="00A642E5" w:rsidRPr="00355978">
        <w:t>to RHP</w:t>
      </w:r>
      <w:r w:rsidR="00A642E5">
        <w:rPr>
          <w:b/>
          <w:bCs/>
        </w:rPr>
        <w:t xml:space="preserve"> </w:t>
      </w:r>
      <w:r w:rsidR="00AE1217">
        <w:t xml:space="preserve">send </w:t>
      </w:r>
      <w:r w:rsidR="00A642E5">
        <w:t xml:space="preserve">837i test files </w:t>
      </w:r>
      <w:r w:rsidR="00AE1217">
        <w:t xml:space="preserve">to </w:t>
      </w:r>
      <w:r w:rsidR="009C67B7" w:rsidRPr="003C4DD1">
        <w:t>https://emft.relayhealth.com/</w:t>
      </w:r>
      <w:r w:rsidR="002D5E80" w:rsidRPr="003C4DD1">
        <w:t>TEST</w:t>
      </w:r>
      <w:r w:rsidR="00D669EB" w:rsidRPr="003C4DD1">
        <w:t>/NOE</w:t>
      </w:r>
      <w:r w:rsidR="002D5E80" w:rsidRPr="003C4DD1">
        <w:t>T</w:t>
      </w:r>
      <w:r w:rsidR="00D669EB" w:rsidRPr="003C4DD1">
        <w:t>est</w:t>
      </w:r>
    </w:p>
    <w:p w14:paraId="20C07A79" w14:textId="0F82B683" w:rsidR="00DD0178" w:rsidRDefault="00CB7CEF" w:rsidP="00BA4A50">
      <w:pPr>
        <w:pStyle w:val="ListNumber3"/>
      </w:pPr>
      <w:r>
        <w:t>T</w:t>
      </w:r>
      <w:r w:rsidR="009106B9">
        <w:t>est</w:t>
      </w:r>
      <w:r w:rsidR="00BE5539">
        <w:t>RHP</w:t>
      </w:r>
      <w:r w:rsidR="00636733">
        <w:t>Response</w:t>
      </w:r>
      <w:r w:rsidR="00E72EF9">
        <w:t>- RHP to Clearinghouse</w:t>
      </w:r>
      <w:r w:rsidR="00FD4C50">
        <w:t>/sending entity</w:t>
      </w:r>
      <w:r w:rsidR="00DD0178">
        <w:t xml:space="preserve"> (response files are saved for 30 days)</w:t>
      </w:r>
      <w:r w:rsidR="007B7088">
        <w:t xml:space="preserve"> https://emft.relayhealth.com/PROD/</w:t>
      </w:r>
      <w:r w:rsidR="00C90F30">
        <w:t>Test</w:t>
      </w:r>
      <w:r w:rsidR="007B7088">
        <w:t>RHPResponse</w:t>
      </w:r>
    </w:p>
    <w:p w14:paraId="3941FCE6" w14:textId="37B13BF3" w:rsidR="005031DB" w:rsidRDefault="005031DB" w:rsidP="00BD6F8F">
      <w:pPr>
        <w:pStyle w:val="ListBullet4"/>
      </w:pPr>
      <w:r>
        <w:t>An email notification will be sent to the email you have provided when a file is placed in this folder.</w:t>
      </w:r>
    </w:p>
    <w:p w14:paraId="0600C317" w14:textId="77777777" w:rsidR="00D333B7" w:rsidRDefault="00D333B7" w:rsidP="00D333B7">
      <w:pPr>
        <w:pStyle w:val="Heading1"/>
      </w:pPr>
      <w:r>
        <w:t xml:space="preserve">RelayHealth Transaction Response files (TA1 and 999) </w:t>
      </w:r>
    </w:p>
    <w:p w14:paraId="1B03D2F0" w14:textId="77777777" w:rsidR="00D333B7" w:rsidRPr="00580CAD" w:rsidRDefault="00D333B7" w:rsidP="004A5DA9">
      <w:pPr>
        <w:pStyle w:val="Heading2"/>
        <w:rPr>
          <w:rFonts w:cstheme="minorHAnsi"/>
          <w:bCs/>
        </w:rPr>
      </w:pPr>
      <w:r>
        <w:t xml:space="preserve">Partner downloads files from RelayHealth’s host using </w:t>
      </w:r>
      <w:r w:rsidRPr="00580CAD">
        <w:rPr>
          <w:rFonts w:cstheme="minorHAnsi"/>
          <w:bCs/>
        </w:rPr>
        <w:t xml:space="preserve">RelayHealth’s information: </w:t>
      </w:r>
    </w:p>
    <w:p w14:paraId="7CC00C6A" w14:textId="12224479" w:rsidR="00D333B7" w:rsidRDefault="00D333B7" w:rsidP="00BD6F8F">
      <w:pPr>
        <w:pStyle w:val="ListBullet"/>
      </w:pPr>
      <w:r>
        <w:t xml:space="preserve">RelayHealth Hostname: </w:t>
      </w:r>
      <w:r w:rsidRPr="003C4DD1">
        <w:t>https://emft.relayhealth.com/</w:t>
      </w:r>
    </w:p>
    <w:p w14:paraId="6EA9266E" w14:textId="77777777" w:rsidR="00D333B7" w:rsidRDefault="00D333B7" w:rsidP="00BD6F8F">
      <w:pPr>
        <w:pStyle w:val="ListBullet"/>
      </w:pPr>
      <w:r>
        <w:t xml:space="preserve">Two different folders for downloading response information </w:t>
      </w:r>
    </w:p>
    <w:p w14:paraId="6A3447C3" w14:textId="7E04E03D" w:rsidR="00D333B7" w:rsidRDefault="00D333B7" w:rsidP="00BD6F8F">
      <w:pPr>
        <w:pStyle w:val="ListBullet3"/>
      </w:pPr>
      <w:r>
        <w:t>Error_files (errors that can’t be placed in TA1 or 999)</w:t>
      </w:r>
    </w:p>
    <w:p w14:paraId="72B20324" w14:textId="77777777" w:rsidR="00D333B7" w:rsidRDefault="00D333B7" w:rsidP="00BD6F8F">
      <w:pPr>
        <w:pStyle w:val="ListBullet3"/>
      </w:pPr>
      <w:r>
        <w:t>ProdRHPResponse (TA1 and 999)</w:t>
      </w:r>
    </w:p>
    <w:p w14:paraId="322F6D39" w14:textId="77777777" w:rsidR="00D333B7" w:rsidRDefault="00D333B7" w:rsidP="00BD6F8F">
      <w:pPr>
        <w:pStyle w:val="ListBullet"/>
      </w:pPr>
      <w:r>
        <w:t>Port: 22</w:t>
      </w:r>
    </w:p>
    <w:p w14:paraId="607DE1F9" w14:textId="77777777" w:rsidR="00D333B7" w:rsidRDefault="00D333B7" w:rsidP="00BD6F8F">
      <w:pPr>
        <w:pStyle w:val="ListBullet"/>
      </w:pPr>
      <w:r>
        <w:t>Note that RelayHealth’s PGP Encryption Key will be provided after credentials are assigned.</w:t>
      </w:r>
    </w:p>
    <w:p w14:paraId="5462230C" w14:textId="77777777" w:rsidR="00DA5BC4" w:rsidRDefault="00D333B7">
      <w:r>
        <w:t xml:space="preserve">Note: If </w:t>
      </w:r>
      <w:r w:rsidR="00EE4207">
        <w:t>you need to have response files pushed to you, please specify this in your response.</w:t>
      </w:r>
    </w:p>
    <w:p w14:paraId="68F6E7A6" w14:textId="2C5BAF55" w:rsidR="00754458" w:rsidRDefault="00754458">
      <w:r>
        <w:br w:type="page"/>
      </w:r>
    </w:p>
    <w:p w14:paraId="4C2D926A" w14:textId="3B3E9C17" w:rsidR="001246DC" w:rsidRDefault="00B806AF" w:rsidP="00EC0B07">
      <w:pPr>
        <w:pStyle w:val="Heading1"/>
      </w:pPr>
      <w:r w:rsidRPr="00EC0B07">
        <w:lastRenderedPageBreak/>
        <w:t>Screenshot examples</w:t>
      </w:r>
    </w:p>
    <w:p w14:paraId="6CD03340" w14:textId="2AAD26D2" w:rsidR="00FA13E6" w:rsidRDefault="00FA13E6" w:rsidP="00FA13E6">
      <w:pPr>
        <w:pStyle w:val="Caption"/>
        <w:keepNext/>
      </w:pPr>
      <w:r>
        <w:t xml:space="preserve">Figure </w:t>
      </w:r>
      <w:r w:rsidR="00E140B8">
        <w:fldChar w:fldCharType="begin"/>
      </w:r>
      <w:r w:rsidR="00E140B8">
        <w:instrText xml:space="preserve"> SEQ Figure \*</w:instrText>
      </w:r>
      <w:r w:rsidR="00E140B8">
        <w:instrText xml:space="preserve"> ARABIC </w:instrText>
      </w:r>
      <w:r w:rsidR="00E140B8">
        <w:fldChar w:fldCharType="separate"/>
      </w:r>
      <w:r w:rsidR="005F734D">
        <w:rPr>
          <w:noProof/>
        </w:rPr>
        <w:t>1</w:t>
      </w:r>
      <w:r w:rsidR="00E140B8">
        <w:rPr>
          <w:noProof/>
        </w:rPr>
        <w:fldChar w:fldCharType="end"/>
      </w:r>
      <w:r>
        <w:t xml:space="preserve"> Main Landing Page</w:t>
      </w:r>
    </w:p>
    <w:p w14:paraId="6D4D9A1E" w14:textId="7E2997F7" w:rsidR="006F0F6A" w:rsidRDefault="007B1773" w:rsidP="00EC0B07">
      <w:r w:rsidRPr="00EC0B07">
        <w:rPr>
          <w:noProof/>
        </w:rPr>
        <w:drawing>
          <wp:inline distT="0" distB="0" distL="0" distR="0" wp14:anchorId="289C2C99" wp14:editId="1D70433F">
            <wp:extent cx="2878455" cy="1654175"/>
            <wp:effectExtent l="19050" t="19050" r="17145" b="22225"/>
            <wp:docPr id="2" name="Picture 2" descr="Image of the landing page within the RelayHealth MFT Site. The image is of the folder view for the 2 folders named PROD and TEST. These are the folders described in the RelayHealth Information Number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he landing page within the RelayHealth MFT Site. The image is of the folder view for the 2 folders named PROD and TEST. These are the folders described in the RelayHealth Information Number 6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1000"/>
                              </a14:imgEffect>
                              <a14:imgEffect>
                                <a14:brightnessContrast bright="3000" contrast="-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654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3FDB5D" w14:textId="758B0559" w:rsidR="00586259" w:rsidRDefault="00586259" w:rsidP="000B37C2">
      <w:pPr>
        <w:pStyle w:val="Caption"/>
      </w:pPr>
      <w:r>
        <w:t xml:space="preserve">Figure </w:t>
      </w:r>
      <w:r w:rsidR="00E140B8">
        <w:fldChar w:fldCharType="begin"/>
      </w:r>
      <w:r w:rsidR="00E140B8">
        <w:instrText xml:space="preserve"> SEQ Figure \* ARABIC </w:instrText>
      </w:r>
      <w:r w:rsidR="00E140B8">
        <w:fldChar w:fldCharType="separate"/>
      </w:r>
      <w:r w:rsidR="005F734D">
        <w:rPr>
          <w:noProof/>
        </w:rPr>
        <w:t>2</w:t>
      </w:r>
      <w:r w:rsidR="00E140B8">
        <w:rPr>
          <w:noProof/>
        </w:rPr>
        <w:fldChar w:fldCharType="end"/>
      </w:r>
      <w:r>
        <w:t xml:space="preserve"> PROD Subfolders</w:t>
      </w:r>
    </w:p>
    <w:p w14:paraId="25BC0E5B" w14:textId="65C3D0E7" w:rsidR="007B1773" w:rsidRDefault="00A81358" w:rsidP="005F734D">
      <w:r w:rsidRPr="005F734D">
        <w:rPr>
          <w:noProof/>
        </w:rPr>
        <w:drawing>
          <wp:inline distT="0" distB="0" distL="0" distR="0" wp14:anchorId="24322CC6" wp14:editId="05EFB257">
            <wp:extent cx="6760451" cy="2292504"/>
            <wp:effectExtent l="0" t="0" r="2540" b="0"/>
            <wp:docPr id="8" name="Picture 8" descr="Image of the folders accessed by selecting the parent folder named PROD. &#10;The image shows the following 3 folders:&#10;1. Error_Files, labeled for Errors not returned on 999 or TA1&#10;2. NOEProd, labeled for Inbound 837I&#10;3. ProdRHPResponse, labeled for Response 999, TA1, other rejects (until 27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of the folders accessed by selecting the parent folder named PROD. &#10;The image shows the following 3 folders:&#10;1. Error_Files, labeled for Errors not returned on 999 or TA1&#10;2. NOEProd, labeled for Inbound 837I&#10;3. ProdRHPResponse, labeled for Response 999, TA1, other rejects (until 277)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7000"/>
                              </a14:imgEffect>
                              <a14:imgEffect>
                                <a14:brightnessContrast bright="5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451" cy="229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CE65D" w14:textId="760128DC" w:rsidR="005F734D" w:rsidRDefault="005F734D" w:rsidP="005F734D">
      <w:pPr>
        <w:pStyle w:val="Caption"/>
        <w:keepNext/>
      </w:pPr>
      <w:r>
        <w:t xml:space="preserve">Figure </w:t>
      </w:r>
      <w:r w:rsidR="00E140B8">
        <w:fldChar w:fldCharType="begin"/>
      </w:r>
      <w:r w:rsidR="00E140B8">
        <w:instrText xml:space="preserve"> SEQ Figure \* ARABIC </w:instrText>
      </w:r>
      <w:r w:rsidR="00E140B8">
        <w:fldChar w:fldCharType="separate"/>
      </w:r>
      <w:r>
        <w:rPr>
          <w:noProof/>
        </w:rPr>
        <w:t>3</w:t>
      </w:r>
      <w:r w:rsidR="00E140B8">
        <w:rPr>
          <w:noProof/>
        </w:rPr>
        <w:fldChar w:fldCharType="end"/>
      </w:r>
      <w:r>
        <w:t xml:space="preserve"> TEST Subfolders</w:t>
      </w:r>
    </w:p>
    <w:p w14:paraId="0F9590CE" w14:textId="3A6041F1" w:rsidR="009F2DAC" w:rsidRPr="005F734D" w:rsidRDefault="005F734D" w:rsidP="005F734D">
      <w:r>
        <w:rPr>
          <w:noProof/>
        </w:rPr>
        <w:drawing>
          <wp:inline distT="0" distB="0" distL="0" distR="0" wp14:anchorId="6283A98D" wp14:editId="3572C498">
            <wp:extent cx="6771282" cy="2364740"/>
            <wp:effectExtent l="0" t="0" r="0" b="0"/>
            <wp:docPr id="10" name="Picture 10" descr="Image of the folders accessed by selecting the parent folder named TEST. &#10;The image shows the following 3 folders:&#10;1. Error_Files, labeled for TEST Errors not returned on 999 or TA1&#10;2. NOETest, labeled for TEST Inbound 837I&#10;3. TestRHPResponse, labeled for TEST Response 999, TA1, other rejects (until 27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of the folders accessed by selecting the parent folder named TEST. &#10;The image shows the following 3 folders:&#10;1. Error_Files, labeled for TEST Errors not returned on 999 or TA1&#10;2. NOETest, labeled for TEST Inbound 837I&#10;3. TestRHPResponse, labeled for TEST Response 999, TA1, other rejects (until 277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282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DAC" w:rsidRPr="005F734D" w:rsidSect="00AE27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0E52" w14:textId="77777777" w:rsidR="00E140B8" w:rsidRDefault="00E140B8">
      <w:pPr>
        <w:spacing w:after="0" w:line="240" w:lineRule="auto"/>
      </w:pPr>
      <w:r>
        <w:separator/>
      </w:r>
    </w:p>
  </w:endnote>
  <w:endnote w:type="continuationSeparator" w:id="0">
    <w:p w14:paraId="28A11F68" w14:textId="77777777" w:rsidR="00E140B8" w:rsidRDefault="00E1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8CC3" w14:textId="77777777" w:rsidR="00065BD0" w:rsidRDefault="0006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ABC0" w14:textId="77777777" w:rsidR="00065BD0" w:rsidRDefault="00065B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4824" w14:textId="77777777" w:rsidR="00065BD0" w:rsidRDefault="0006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7168" w14:textId="77777777" w:rsidR="00E140B8" w:rsidRDefault="00E140B8">
      <w:pPr>
        <w:spacing w:after="0" w:line="240" w:lineRule="auto"/>
      </w:pPr>
      <w:r>
        <w:separator/>
      </w:r>
    </w:p>
  </w:footnote>
  <w:footnote w:type="continuationSeparator" w:id="0">
    <w:p w14:paraId="36BCBBAB" w14:textId="77777777" w:rsidR="00E140B8" w:rsidRDefault="00E1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7672" w14:textId="489FEC5C" w:rsidR="00065BD0" w:rsidRDefault="00E140B8">
    <w:pPr>
      <w:pStyle w:val="Header"/>
    </w:pPr>
    <w:r>
      <w:rPr>
        <w:noProof/>
      </w:rPr>
      <w:pict w14:anchorId="0E28A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290282" o:spid="_x0000_s1026" type="#_x0000_t136" style="position:absolute;margin-left:0;margin-top:0;width:661.95pt;height:9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MM Internal Source F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9555" w14:textId="1C51855E" w:rsidR="00065BD0" w:rsidRDefault="00E140B8">
    <w:pPr>
      <w:pStyle w:val="Header"/>
    </w:pPr>
    <w:r>
      <w:rPr>
        <w:noProof/>
      </w:rPr>
      <w:pict w14:anchorId="589D0E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290283" o:spid="_x0000_s1027" type="#_x0000_t136" style="position:absolute;margin-left:0;margin-top:0;width:661.95pt;height:9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MM Internal Source F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7CB9" w14:textId="544B7F97" w:rsidR="00065BD0" w:rsidRDefault="00E140B8">
    <w:pPr>
      <w:pStyle w:val="Header"/>
    </w:pPr>
    <w:r>
      <w:rPr>
        <w:noProof/>
      </w:rPr>
      <w:pict w14:anchorId="1BCAF5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290281" o:spid="_x0000_s1025" type="#_x0000_t136" style="position:absolute;margin-left:0;margin-top:0;width:661.95pt;height:9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MM Internal Source F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B64A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4CC8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CEC444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4AF2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DEB9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0E03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C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3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1CC6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F6F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53066"/>
    <w:multiLevelType w:val="hybridMultilevel"/>
    <w:tmpl w:val="F5BE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7356"/>
    <w:multiLevelType w:val="hybridMultilevel"/>
    <w:tmpl w:val="F7A8A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7C7"/>
    <w:multiLevelType w:val="hybridMultilevel"/>
    <w:tmpl w:val="D610E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C0ED7"/>
    <w:multiLevelType w:val="hybridMultilevel"/>
    <w:tmpl w:val="EBFEF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3650EA">
      <w:start w:val="15"/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41F16"/>
    <w:multiLevelType w:val="hybridMultilevel"/>
    <w:tmpl w:val="CF1E5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23A81"/>
    <w:multiLevelType w:val="hybridMultilevel"/>
    <w:tmpl w:val="683C628A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F35FC"/>
    <w:multiLevelType w:val="hybridMultilevel"/>
    <w:tmpl w:val="E22E8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3650EA">
      <w:start w:val="15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767A2"/>
    <w:multiLevelType w:val="hybridMultilevel"/>
    <w:tmpl w:val="FE0A6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920FB1"/>
    <w:multiLevelType w:val="hybridMultilevel"/>
    <w:tmpl w:val="56428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6E3297"/>
    <w:multiLevelType w:val="multilevel"/>
    <w:tmpl w:val="249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CF29A3"/>
    <w:multiLevelType w:val="hybridMultilevel"/>
    <w:tmpl w:val="FB78DA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93798"/>
    <w:multiLevelType w:val="hybridMultilevel"/>
    <w:tmpl w:val="15141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3A33B8"/>
    <w:multiLevelType w:val="hybridMultilevel"/>
    <w:tmpl w:val="A516F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87527C"/>
    <w:multiLevelType w:val="hybridMultilevel"/>
    <w:tmpl w:val="4CC2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20C49"/>
    <w:multiLevelType w:val="hybridMultilevel"/>
    <w:tmpl w:val="07EC2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82D3E"/>
    <w:multiLevelType w:val="hybridMultilevel"/>
    <w:tmpl w:val="056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C737C"/>
    <w:multiLevelType w:val="hybridMultilevel"/>
    <w:tmpl w:val="568EE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0414218">
    <w:abstractNumId w:val="16"/>
  </w:num>
  <w:num w:numId="2" w16cid:durableId="1211915015">
    <w:abstractNumId w:val="23"/>
  </w:num>
  <w:num w:numId="3" w16cid:durableId="1084451202">
    <w:abstractNumId w:val="11"/>
  </w:num>
  <w:num w:numId="4" w16cid:durableId="784693021">
    <w:abstractNumId w:val="10"/>
  </w:num>
  <w:num w:numId="5" w16cid:durableId="1675911196">
    <w:abstractNumId w:val="20"/>
  </w:num>
  <w:num w:numId="6" w16cid:durableId="1857966213">
    <w:abstractNumId w:val="18"/>
  </w:num>
  <w:num w:numId="7" w16cid:durableId="423695223">
    <w:abstractNumId w:val="17"/>
  </w:num>
  <w:num w:numId="8" w16cid:durableId="569340724">
    <w:abstractNumId w:val="22"/>
  </w:num>
  <w:num w:numId="9" w16cid:durableId="376202319">
    <w:abstractNumId w:val="13"/>
  </w:num>
  <w:num w:numId="10" w16cid:durableId="363487713">
    <w:abstractNumId w:val="21"/>
  </w:num>
  <w:num w:numId="11" w16cid:durableId="1727021902">
    <w:abstractNumId w:val="26"/>
  </w:num>
  <w:num w:numId="12" w16cid:durableId="864833714">
    <w:abstractNumId w:val="14"/>
  </w:num>
  <w:num w:numId="13" w16cid:durableId="590310075">
    <w:abstractNumId w:val="25"/>
  </w:num>
  <w:num w:numId="14" w16cid:durableId="812524562">
    <w:abstractNumId w:val="19"/>
  </w:num>
  <w:num w:numId="15" w16cid:durableId="299653534">
    <w:abstractNumId w:val="24"/>
  </w:num>
  <w:num w:numId="16" w16cid:durableId="1418863819">
    <w:abstractNumId w:val="12"/>
  </w:num>
  <w:num w:numId="17" w16cid:durableId="90979308">
    <w:abstractNumId w:val="15"/>
  </w:num>
  <w:num w:numId="18" w16cid:durableId="1426415882">
    <w:abstractNumId w:val="9"/>
  </w:num>
  <w:num w:numId="19" w16cid:durableId="791093807">
    <w:abstractNumId w:val="7"/>
  </w:num>
  <w:num w:numId="20" w16cid:durableId="1482426252">
    <w:abstractNumId w:val="6"/>
  </w:num>
  <w:num w:numId="21" w16cid:durableId="288751848">
    <w:abstractNumId w:val="5"/>
  </w:num>
  <w:num w:numId="22" w16cid:durableId="1693259243">
    <w:abstractNumId w:val="4"/>
  </w:num>
  <w:num w:numId="23" w16cid:durableId="1253977699">
    <w:abstractNumId w:val="8"/>
  </w:num>
  <w:num w:numId="24" w16cid:durableId="1087311731">
    <w:abstractNumId w:val="3"/>
  </w:num>
  <w:num w:numId="25" w16cid:durableId="1986544281">
    <w:abstractNumId w:val="2"/>
  </w:num>
  <w:num w:numId="26" w16cid:durableId="1851989084">
    <w:abstractNumId w:val="1"/>
  </w:num>
  <w:num w:numId="27" w16cid:durableId="1229608705">
    <w:abstractNumId w:val="0"/>
  </w:num>
  <w:num w:numId="28" w16cid:durableId="170251506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aAoObs6lOnYnHRf+Hq99Qacjd/bc/PZqfPC1VFd/dOydeOp8S/2rY7eNXP+wN4zt61eXKo+UOaRdxWTPYR9F3Q==" w:salt="yINlmL8XYgD0JoFHd44tf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B5"/>
    <w:rsid w:val="0001515E"/>
    <w:rsid w:val="00054B4F"/>
    <w:rsid w:val="00055DE2"/>
    <w:rsid w:val="00065BD0"/>
    <w:rsid w:val="00071975"/>
    <w:rsid w:val="00085AB7"/>
    <w:rsid w:val="00092FEC"/>
    <w:rsid w:val="00097CC4"/>
    <w:rsid w:val="000A18EB"/>
    <w:rsid w:val="000B37C2"/>
    <w:rsid w:val="000C4A70"/>
    <w:rsid w:val="000D0A92"/>
    <w:rsid w:val="000D4996"/>
    <w:rsid w:val="000D59CA"/>
    <w:rsid w:val="000D5AC9"/>
    <w:rsid w:val="000E1CE4"/>
    <w:rsid w:val="000E5C95"/>
    <w:rsid w:val="000F0A75"/>
    <w:rsid w:val="000F0B75"/>
    <w:rsid w:val="000F2810"/>
    <w:rsid w:val="001028E6"/>
    <w:rsid w:val="00107B0F"/>
    <w:rsid w:val="00111C93"/>
    <w:rsid w:val="00120D29"/>
    <w:rsid w:val="00121954"/>
    <w:rsid w:val="001246DC"/>
    <w:rsid w:val="00124789"/>
    <w:rsid w:val="00137412"/>
    <w:rsid w:val="00143DFC"/>
    <w:rsid w:val="00146798"/>
    <w:rsid w:val="00154730"/>
    <w:rsid w:val="00155AB8"/>
    <w:rsid w:val="001672D8"/>
    <w:rsid w:val="0017731D"/>
    <w:rsid w:val="0018646A"/>
    <w:rsid w:val="001964C5"/>
    <w:rsid w:val="001C45DD"/>
    <w:rsid w:val="001D1507"/>
    <w:rsid w:val="001F1D3B"/>
    <w:rsid w:val="001F35E2"/>
    <w:rsid w:val="001F550D"/>
    <w:rsid w:val="00202B21"/>
    <w:rsid w:val="00203EC5"/>
    <w:rsid w:val="0020673E"/>
    <w:rsid w:val="002129EF"/>
    <w:rsid w:val="00212C94"/>
    <w:rsid w:val="00214C76"/>
    <w:rsid w:val="00220EC5"/>
    <w:rsid w:val="00227377"/>
    <w:rsid w:val="002303B4"/>
    <w:rsid w:val="00237280"/>
    <w:rsid w:val="00243ECE"/>
    <w:rsid w:val="00246061"/>
    <w:rsid w:val="0024777C"/>
    <w:rsid w:val="0026786F"/>
    <w:rsid w:val="0029441C"/>
    <w:rsid w:val="002A2012"/>
    <w:rsid w:val="002B4455"/>
    <w:rsid w:val="002C32DE"/>
    <w:rsid w:val="002C3496"/>
    <w:rsid w:val="002D5E80"/>
    <w:rsid w:val="002E5060"/>
    <w:rsid w:val="0030107F"/>
    <w:rsid w:val="00305BE2"/>
    <w:rsid w:val="00313BF8"/>
    <w:rsid w:val="003156AA"/>
    <w:rsid w:val="0032050A"/>
    <w:rsid w:val="0032217C"/>
    <w:rsid w:val="00327178"/>
    <w:rsid w:val="00341B9A"/>
    <w:rsid w:val="00346A3B"/>
    <w:rsid w:val="00353E7E"/>
    <w:rsid w:val="00355978"/>
    <w:rsid w:val="00362A74"/>
    <w:rsid w:val="003630E9"/>
    <w:rsid w:val="00363AF0"/>
    <w:rsid w:val="00382E15"/>
    <w:rsid w:val="00383C49"/>
    <w:rsid w:val="00390DA8"/>
    <w:rsid w:val="0039241D"/>
    <w:rsid w:val="00394DF7"/>
    <w:rsid w:val="003A7380"/>
    <w:rsid w:val="003B4BD8"/>
    <w:rsid w:val="003C1EF2"/>
    <w:rsid w:val="003C4DD1"/>
    <w:rsid w:val="003D1C2C"/>
    <w:rsid w:val="003E08BB"/>
    <w:rsid w:val="003E14BA"/>
    <w:rsid w:val="003E2B55"/>
    <w:rsid w:val="003E4A37"/>
    <w:rsid w:val="003F0B0D"/>
    <w:rsid w:val="003F1934"/>
    <w:rsid w:val="003F3862"/>
    <w:rsid w:val="0040092C"/>
    <w:rsid w:val="00404AB9"/>
    <w:rsid w:val="00413BA1"/>
    <w:rsid w:val="00445E1B"/>
    <w:rsid w:val="00450B52"/>
    <w:rsid w:val="00456754"/>
    <w:rsid w:val="0046042D"/>
    <w:rsid w:val="0048336E"/>
    <w:rsid w:val="004877C5"/>
    <w:rsid w:val="0048780F"/>
    <w:rsid w:val="00487C87"/>
    <w:rsid w:val="00490F56"/>
    <w:rsid w:val="004A5937"/>
    <w:rsid w:val="004A5DA9"/>
    <w:rsid w:val="004C09AC"/>
    <w:rsid w:val="004D0972"/>
    <w:rsid w:val="004D480D"/>
    <w:rsid w:val="004E0D00"/>
    <w:rsid w:val="004E3D31"/>
    <w:rsid w:val="004F55D3"/>
    <w:rsid w:val="004F759C"/>
    <w:rsid w:val="004F7D55"/>
    <w:rsid w:val="005031DB"/>
    <w:rsid w:val="005327D8"/>
    <w:rsid w:val="00540A29"/>
    <w:rsid w:val="005411FF"/>
    <w:rsid w:val="0055135D"/>
    <w:rsid w:val="005627FF"/>
    <w:rsid w:val="005648CD"/>
    <w:rsid w:val="00574A09"/>
    <w:rsid w:val="00574C1C"/>
    <w:rsid w:val="00580467"/>
    <w:rsid w:val="00580CAD"/>
    <w:rsid w:val="00586259"/>
    <w:rsid w:val="0059219B"/>
    <w:rsid w:val="00593B11"/>
    <w:rsid w:val="00596EF4"/>
    <w:rsid w:val="00597B33"/>
    <w:rsid w:val="005B0BCF"/>
    <w:rsid w:val="005B6103"/>
    <w:rsid w:val="005C2E15"/>
    <w:rsid w:val="005E1416"/>
    <w:rsid w:val="005E4C90"/>
    <w:rsid w:val="005F734D"/>
    <w:rsid w:val="00604FBA"/>
    <w:rsid w:val="006323DB"/>
    <w:rsid w:val="00636733"/>
    <w:rsid w:val="00641386"/>
    <w:rsid w:val="0065344F"/>
    <w:rsid w:val="00653692"/>
    <w:rsid w:val="00655168"/>
    <w:rsid w:val="00661E42"/>
    <w:rsid w:val="00681C63"/>
    <w:rsid w:val="0068744E"/>
    <w:rsid w:val="006A318D"/>
    <w:rsid w:val="006B3E59"/>
    <w:rsid w:val="006C398C"/>
    <w:rsid w:val="006D5947"/>
    <w:rsid w:val="006D6D3C"/>
    <w:rsid w:val="006E51BB"/>
    <w:rsid w:val="006F0F6A"/>
    <w:rsid w:val="006F3D3E"/>
    <w:rsid w:val="00712F3E"/>
    <w:rsid w:val="00722B86"/>
    <w:rsid w:val="007376B4"/>
    <w:rsid w:val="00754364"/>
    <w:rsid w:val="00754458"/>
    <w:rsid w:val="00762DC5"/>
    <w:rsid w:val="007751D4"/>
    <w:rsid w:val="007A2CF1"/>
    <w:rsid w:val="007A4439"/>
    <w:rsid w:val="007A4ADC"/>
    <w:rsid w:val="007A4F1D"/>
    <w:rsid w:val="007A6BF5"/>
    <w:rsid w:val="007B1773"/>
    <w:rsid w:val="007B7088"/>
    <w:rsid w:val="007C11E1"/>
    <w:rsid w:val="007C5CE0"/>
    <w:rsid w:val="007D738F"/>
    <w:rsid w:val="007E60E7"/>
    <w:rsid w:val="007E72A8"/>
    <w:rsid w:val="007E730F"/>
    <w:rsid w:val="007F068F"/>
    <w:rsid w:val="007F489C"/>
    <w:rsid w:val="0080528D"/>
    <w:rsid w:val="008252A7"/>
    <w:rsid w:val="008312A9"/>
    <w:rsid w:val="00833AC0"/>
    <w:rsid w:val="00843188"/>
    <w:rsid w:val="008530C8"/>
    <w:rsid w:val="0085667F"/>
    <w:rsid w:val="008720E9"/>
    <w:rsid w:val="00876C99"/>
    <w:rsid w:val="00887B62"/>
    <w:rsid w:val="008A1E57"/>
    <w:rsid w:val="008A2539"/>
    <w:rsid w:val="008B0D76"/>
    <w:rsid w:val="008B257C"/>
    <w:rsid w:val="008B4192"/>
    <w:rsid w:val="008E13BC"/>
    <w:rsid w:val="009106B9"/>
    <w:rsid w:val="009147F5"/>
    <w:rsid w:val="009164C8"/>
    <w:rsid w:val="00925E82"/>
    <w:rsid w:val="009269E3"/>
    <w:rsid w:val="0093201C"/>
    <w:rsid w:val="009431ED"/>
    <w:rsid w:val="00947AD8"/>
    <w:rsid w:val="009543CA"/>
    <w:rsid w:val="0096529D"/>
    <w:rsid w:val="0098477E"/>
    <w:rsid w:val="00992805"/>
    <w:rsid w:val="009956DC"/>
    <w:rsid w:val="009A29FE"/>
    <w:rsid w:val="009C2EA5"/>
    <w:rsid w:val="009C67B7"/>
    <w:rsid w:val="009D1BEE"/>
    <w:rsid w:val="009D1C4A"/>
    <w:rsid w:val="009E046E"/>
    <w:rsid w:val="009E239A"/>
    <w:rsid w:val="009F2DAC"/>
    <w:rsid w:val="009F2E02"/>
    <w:rsid w:val="009F666F"/>
    <w:rsid w:val="00A00E4A"/>
    <w:rsid w:val="00A057CD"/>
    <w:rsid w:val="00A06535"/>
    <w:rsid w:val="00A13FE1"/>
    <w:rsid w:val="00A1678F"/>
    <w:rsid w:val="00A3208C"/>
    <w:rsid w:val="00A51503"/>
    <w:rsid w:val="00A642E5"/>
    <w:rsid w:val="00A7727E"/>
    <w:rsid w:val="00A81358"/>
    <w:rsid w:val="00AC7EAD"/>
    <w:rsid w:val="00AD01A1"/>
    <w:rsid w:val="00AD072D"/>
    <w:rsid w:val="00AD6721"/>
    <w:rsid w:val="00AD6E9C"/>
    <w:rsid w:val="00AE1217"/>
    <w:rsid w:val="00AE270F"/>
    <w:rsid w:val="00AE332C"/>
    <w:rsid w:val="00AE7B41"/>
    <w:rsid w:val="00B0192D"/>
    <w:rsid w:val="00B03FF7"/>
    <w:rsid w:val="00B06D35"/>
    <w:rsid w:val="00B076E6"/>
    <w:rsid w:val="00B101D2"/>
    <w:rsid w:val="00B15BC7"/>
    <w:rsid w:val="00B226E1"/>
    <w:rsid w:val="00B2335B"/>
    <w:rsid w:val="00B47459"/>
    <w:rsid w:val="00B539A4"/>
    <w:rsid w:val="00B5568A"/>
    <w:rsid w:val="00B55AFB"/>
    <w:rsid w:val="00B63DB2"/>
    <w:rsid w:val="00B806AF"/>
    <w:rsid w:val="00BA4A50"/>
    <w:rsid w:val="00BA7548"/>
    <w:rsid w:val="00BB1A19"/>
    <w:rsid w:val="00BB2366"/>
    <w:rsid w:val="00BB3560"/>
    <w:rsid w:val="00BC2F57"/>
    <w:rsid w:val="00BC74A8"/>
    <w:rsid w:val="00BC7B23"/>
    <w:rsid w:val="00BD1CB9"/>
    <w:rsid w:val="00BD6B1E"/>
    <w:rsid w:val="00BD6F8F"/>
    <w:rsid w:val="00BE1683"/>
    <w:rsid w:val="00BE5539"/>
    <w:rsid w:val="00C04629"/>
    <w:rsid w:val="00C16F66"/>
    <w:rsid w:val="00C207DA"/>
    <w:rsid w:val="00C214D2"/>
    <w:rsid w:val="00C2197C"/>
    <w:rsid w:val="00C233B4"/>
    <w:rsid w:val="00C46D1F"/>
    <w:rsid w:val="00C623E1"/>
    <w:rsid w:val="00C73F24"/>
    <w:rsid w:val="00C90F30"/>
    <w:rsid w:val="00C96CD5"/>
    <w:rsid w:val="00C96D9A"/>
    <w:rsid w:val="00CA65BF"/>
    <w:rsid w:val="00CB3154"/>
    <w:rsid w:val="00CB740D"/>
    <w:rsid w:val="00CB7CEF"/>
    <w:rsid w:val="00CC14CD"/>
    <w:rsid w:val="00CC2063"/>
    <w:rsid w:val="00CC250D"/>
    <w:rsid w:val="00CC270B"/>
    <w:rsid w:val="00CD1D3C"/>
    <w:rsid w:val="00CD5B89"/>
    <w:rsid w:val="00CF3891"/>
    <w:rsid w:val="00D01E4A"/>
    <w:rsid w:val="00D04043"/>
    <w:rsid w:val="00D05C33"/>
    <w:rsid w:val="00D24DBC"/>
    <w:rsid w:val="00D32D34"/>
    <w:rsid w:val="00D333B7"/>
    <w:rsid w:val="00D52D48"/>
    <w:rsid w:val="00D6039A"/>
    <w:rsid w:val="00D6114F"/>
    <w:rsid w:val="00D65663"/>
    <w:rsid w:val="00D669EB"/>
    <w:rsid w:val="00D71A15"/>
    <w:rsid w:val="00D73A3F"/>
    <w:rsid w:val="00DA1272"/>
    <w:rsid w:val="00DA31C1"/>
    <w:rsid w:val="00DA5BC4"/>
    <w:rsid w:val="00DB1E08"/>
    <w:rsid w:val="00DB3AB5"/>
    <w:rsid w:val="00DC02B9"/>
    <w:rsid w:val="00DC085E"/>
    <w:rsid w:val="00DC7E02"/>
    <w:rsid w:val="00DD0178"/>
    <w:rsid w:val="00DD0E44"/>
    <w:rsid w:val="00DD3C1C"/>
    <w:rsid w:val="00DD5DD1"/>
    <w:rsid w:val="00DE1BAB"/>
    <w:rsid w:val="00DE7D5D"/>
    <w:rsid w:val="00DF1942"/>
    <w:rsid w:val="00E140B8"/>
    <w:rsid w:val="00E1669A"/>
    <w:rsid w:val="00E17B31"/>
    <w:rsid w:val="00E22965"/>
    <w:rsid w:val="00E33288"/>
    <w:rsid w:val="00E37E27"/>
    <w:rsid w:val="00E50008"/>
    <w:rsid w:val="00E515F6"/>
    <w:rsid w:val="00E5568A"/>
    <w:rsid w:val="00E63A95"/>
    <w:rsid w:val="00E6625F"/>
    <w:rsid w:val="00E6643E"/>
    <w:rsid w:val="00E70B82"/>
    <w:rsid w:val="00E72EF9"/>
    <w:rsid w:val="00E74D77"/>
    <w:rsid w:val="00E8297A"/>
    <w:rsid w:val="00E92BCE"/>
    <w:rsid w:val="00EC0B07"/>
    <w:rsid w:val="00EC4BEB"/>
    <w:rsid w:val="00ED09DF"/>
    <w:rsid w:val="00ED6E69"/>
    <w:rsid w:val="00EE0509"/>
    <w:rsid w:val="00EE4207"/>
    <w:rsid w:val="00EE6AD1"/>
    <w:rsid w:val="00EE6FF0"/>
    <w:rsid w:val="00EE7197"/>
    <w:rsid w:val="00EF6791"/>
    <w:rsid w:val="00F01035"/>
    <w:rsid w:val="00F03A96"/>
    <w:rsid w:val="00F255B3"/>
    <w:rsid w:val="00F331BC"/>
    <w:rsid w:val="00F370C0"/>
    <w:rsid w:val="00F457EB"/>
    <w:rsid w:val="00F61EC2"/>
    <w:rsid w:val="00F77A1C"/>
    <w:rsid w:val="00F8308D"/>
    <w:rsid w:val="00F874EB"/>
    <w:rsid w:val="00F959AC"/>
    <w:rsid w:val="00FA13E6"/>
    <w:rsid w:val="00FA5F0F"/>
    <w:rsid w:val="00FB2A9F"/>
    <w:rsid w:val="00FC1D43"/>
    <w:rsid w:val="00FC7891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16351"/>
  <w15:chartTrackingRefBased/>
  <w15:docId w15:val="{29AF711B-6F78-4779-8589-8029105E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9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0B07"/>
    <w:pPr>
      <w:keepNext/>
      <w:keepLines/>
      <w:spacing w:before="32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DA9"/>
    <w:pPr>
      <w:keepNext/>
      <w:keepLines/>
      <w:spacing w:before="40" w:after="0" w:line="276" w:lineRule="auto"/>
      <w:outlineLvl w:val="1"/>
    </w:pPr>
    <w:rPr>
      <w:rFonts w:ascii="Calibri" w:eastAsia="Times New Roman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5C33"/>
    <w:pPr>
      <w:keepNext/>
      <w:keepLines/>
      <w:spacing w:before="160" w:after="120" w:line="276" w:lineRule="auto"/>
      <w:outlineLvl w:val="2"/>
    </w:pPr>
    <w:rPr>
      <w:rFonts w:ascii="Arial" w:eastAsia="Times New Roman" w:hAnsi="Arial" w:cs="Arial"/>
      <w:b/>
      <w:bCs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B07"/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5DA9"/>
    <w:rPr>
      <w:rFonts w:ascii="Calibri" w:eastAsia="Times New Roman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C33"/>
    <w:rPr>
      <w:rFonts w:ascii="Arial" w:eastAsia="Times New Roman" w:hAnsi="Arial" w:cs="Arial"/>
      <w:b/>
      <w:bCs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AB5"/>
    <w:pPr>
      <w:ind w:left="720"/>
      <w:contextualSpacing/>
    </w:pPr>
  </w:style>
  <w:style w:type="table" w:styleId="TableGrid">
    <w:name w:val="Table Grid"/>
    <w:basedOn w:val="TableNormal"/>
    <w:uiPriority w:val="39"/>
    <w:rsid w:val="00C0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7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3BC"/>
    <w:rPr>
      <w:b/>
      <w:bCs/>
      <w:sz w:val="20"/>
      <w:szCs w:val="20"/>
    </w:rPr>
  </w:style>
  <w:style w:type="paragraph" w:styleId="ListNumber">
    <w:name w:val="List Number"/>
    <w:basedOn w:val="Normal"/>
    <w:uiPriority w:val="99"/>
    <w:unhideWhenUsed/>
    <w:rsid w:val="00B15BC7"/>
    <w:pPr>
      <w:numPr>
        <w:numId w:val="23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3B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3B4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ListBullet">
    <w:name w:val="List Bullet"/>
    <w:basedOn w:val="Normal"/>
    <w:uiPriority w:val="99"/>
    <w:unhideWhenUsed/>
    <w:rsid w:val="004A5DA9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unhideWhenUsed/>
    <w:rsid w:val="00BC74A8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unhideWhenUsed/>
    <w:rsid w:val="00BA4A50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unhideWhenUsed/>
    <w:rsid w:val="00BA4A50"/>
    <w:pPr>
      <w:numPr>
        <w:numId w:val="2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A5BC4"/>
    <w:pPr>
      <w:spacing w:before="240" w:after="120" w:line="240" w:lineRule="auto"/>
    </w:pPr>
    <w:rPr>
      <w:rFonts w:ascii="Arial" w:hAnsi="Arial"/>
      <w:b/>
      <w:i/>
      <w:iCs/>
      <w:color w:val="000000" w:themeColor="text1"/>
      <w:szCs w:val="18"/>
    </w:rPr>
  </w:style>
  <w:style w:type="character" w:styleId="Strong">
    <w:name w:val="Strong"/>
    <w:basedOn w:val="DefaultParagraphFont"/>
    <w:uiPriority w:val="22"/>
    <w:qFormat/>
    <w:rsid w:val="00111C9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C2F57"/>
    <w:rPr>
      <w:color w:val="808080"/>
    </w:rPr>
  </w:style>
  <w:style w:type="character" w:styleId="Emphasis">
    <w:name w:val="Emphasis"/>
    <w:basedOn w:val="DefaultParagraphFont"/>
    <w:uiPriority w:val="20"/>
    <w:qFormat/>
    <w:rsid w:val="00AD6721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383C49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65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D0"/>
  </w:style>
  <w:style w:type="paragraph" w:styleId="Footer">
    <w:name w:val="footer"/>
    <w:basedOn w:val="Normal"/>
    <w:link w:val="FooterChar"/>
    <w:uiPriority w:val="99"/>
    <w:unhideWhenUsed/>
    <w:rsid w:val="00065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 Corp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Irmen, Monique</dc:creator>
  <cp:keywords/>
  <dc:description/>
  <cp:lastModifiedBy>Culpepper, Ronnie</cp:lastModifiedBy>
  <cp:revision>3</cp:revision>
  <dcterms:created xsi:type="dcterms:W3CDTF">2022-07-28T19:39:00Z</dcterms:created>
  <dcterms:modified xsi:type="dcterms:W3CDTF">2022-07-28T19:39:00Z</dcterms:modified>
</cp:coreProperties>
</file>